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0078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1440"/>
        <w:gridCol w:w="3130"/>
        <w:gridCol w:w="1664"/>
        <w:gridCol w:w="3843"/>
      </w:tblGrid>
      <w:tr>
        <w:trPr>
          <w:trHeight w:val="559" w:hRule="atLeast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0Заказчик: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5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ООО «Самарские коммунальные системы»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4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Группа материалов: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hd w:fill="FFFFFF" w:val="clear"/>
              </w:rPr>
              <w:t>Группа: ЕВ – насосы и насосные агрегаты</w:t>
            </w:r>
          </w:p>
        </w:tc>
      </w:tr>
      <w:tr>
        <w:trPr>
          <w:trHeight w:val="509" w:hRule="atLeast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№ </w:t>
            </w:r>
            <w:r>
              <w:rPr>
                <w:rFonts w:cs="Times New Roman" w:ascii="Times New Roman" w:hAnsi="Times New Roman"/>
              </w:rPr>
              <w:t>опросного листа: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27" w:hanging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en-US"/>
              </w:rPr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3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 МТР в ЕНС РКС: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ind w:left="127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ЕБ01000416</w:t>
            </w:r>
          </w:p>
        </w:tc>
      </w:tr>
    </w:tbl>
    <w:p>
      <w:pPr>
        <w:pStyle w:val="Normal"/>
        <w:rPr>
          <w:sz w:val="2"/>
          <w:szCs w:val="2"/>
        </w:rPr>
      </w:pPr>
      <w:r>
        <w:rPr>
          <w:sz w:val="2"/>
          <w:szCs w:val="2"/>
        </w:rPr>
      </w:r>
    </w:p>
    <w:tbl>
      <w:tblPr>
        <w:tblW w:w="10023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658"/>
        <w:gridCol w:w="4339"/>
        <w:gridCol w:w="1555"/>
        <w:gridCol w:w="3470"/>
      </w:tblGrid>
      <w:tr>
        <w:trPr>
          <w:trHeight w:val="360" w:hRule="atLeast"/>
        </w:trPr>
        <w:tc>
          <w:tcPr>
            <w:tcW w:w="10022" w:type="dxa"/>
            <w:gridSpan w:val="4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Наименование МТР:  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u w:val="single"/>
              </w:rPr>
              <w:t>Агрегат насосный СМ200-150-400/4 400м3/ч 110кВт ОЛ ГОСТ 22247-96</w:t>
            </w:r>
          </w:p>
          <w:p>
            <w:pPr>
              <w:pStyle w:val="1"/>
              <w:widowControl w:val="false"/>
              <w:shd w:val="clear" w:color="auto" w:fill="auto"/>
              <w:spacing w:lineRule="auto" w:line="240"/>
              <w:ind w:left="160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58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exact" w:line="245"/>
              <w:ind w:right="89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№ </w:t>
            </w:r>
            <w:r>
              <w:rPr>
                <w:rFonts w:cs="Times New Roman" w:ascii="Times New Roman" w:hAnsi="Times New Roman"/>
              </w:rPr>
              <w:t>п/п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exact" w:line="2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параметра</w:t>
            </w:r>
          </w:p>
          <w:p>
            <w:pPr>
              <w:pStyle w:val="Bodytext31"/>
              <w:widowControl w:val="false"/>
              <w:shd w:val="clear" w:color="auto" w:fill="auto"/>
              <w:spacing w:lineRule="exact" w:line="2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(характеристики)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Размерность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Требования заказчика</w:t>
            </w:r>
          </w:p>
        </w:tc>
      </w:tr>
      <w:tr>
        <w:trPr>
          <w:trHeight w:val="235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tabs>
                <w:tab w:val="clear" w:pos="708"/>
                <w:tab w:val="left" w:pos="508" w:leader="none"/>
              </w:tabs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</w:t>
            </w:r>
          </w:p>
        </w:tc>
        <w:tc>
          <w:tcPr>
            <w:tcW w:w="9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</w:rPr>
              <w:t>Функциональные параметры</w:t>
            </w:r>
          </w:p>
        </w:tc>
      </w:tr>
      <w:tr>
        <w:trPr>
          <w:trHeight w:val="225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Перекачиваемая среда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28" w:hanging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exact" w:line="240"/>
              <w:ind w:left="52" w:hanging="14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18"/>
                <w:szCs w:val="18"/>
              </w:rPr>
              <w:t>Канализационные стоки</w:t>
            </w:r>
          </w:p>
        </w:tc>
      </w:tr>
      <w:tr>
        <w:trPr>
          <w:trHeight w:val="225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1.2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Конструкция насоса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28" w:hanging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exact" w:line="240"/>
              <w:ind w:left="52" w:hanging="1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18"/>
                <w:szCs w:val="18"/>
              </w:rPr>
              <w:t>Полное соответствие эскизу,</w:t>
            </w:r>
          </w:p>
          <w:p>
            <w:pPr>
              <w:pStyle w:val="Normal"/>
              <w:widowControl w:val="false"/>
              <w:snapToGrid w:val="false"/>
              <w:spacing w:lineRule="exact" w:line="240"/>
              <w:ind w:left="52" w:hanging="14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18"/>
                <w:szCs w:val="18"/>
              </w:rPr>
              <w:t>Приложение №1, к ОЛ</w:t>
            </w:r>
          </w:p>
        </w:tc>
      </w:tr>
      <w:tr>
        <w:trPr>
          <w:trHeight w:val="24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1.3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Подача в рабочей точке, в диапазоне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м³/ч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350-430</w:t>
            </w:r>
          </w:p>
        </w:tc>
      </w:tr>
      <w:tr>
        <w:trPr>
          <w:trHeight w:val="25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1.4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Напор в рабочей точке, в диапазоне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lang w:val="ru-RU"/>
              </w:rPr>
              <w:t>45-55</w:t>
            </w:r>
          </w:p>
        </w:tc>
      </w:tr>
      <w:tr>
        <w:trPr>
          <w:trHeight w:val="25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1.5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КПД, не менее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%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68</w:t>
            </w:r>
          </w:p>
        </w:tc>
      </w:tr>
      <w:tr>
        <w:trPr>
          <w:trHeight w:val="259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1.6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Размер проходного сечения, не более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мм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80</w:t>
            </w:r>
          </w:p>
        </w:tc>
      </w:tr>
      <w:tr>
        <w:trPr>
          <w:trHeight w:val="245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1.7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Давление на входе, не более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кгс/см² (макс.)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2,5</w:t>
            </w:r>
          </w:p>
        </w:tc>
      </w:tr>
      <w:tr>
        <w:trPr>
          <w:trHeight w:val="25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1.8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Допускаемый кавитационный запас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 (не более)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7,0</w:t>
            </w:r>
          </w:p>
        </w:tc>
      </w:tr>
      <w:tr>
        <w:trPr>
          <w:trHeight w:val="25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1.9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Тип уплотнения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двойное сальниковое или торцовое (т)</w:t>
            </w:r>
          </w:p>
        </w:tc>
      </w:tr>
      <w:tr>
        <w:trPr>
          <w:trHeight w:val="254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1.10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Температура перекачиваемой жидкости, в диапазоне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ºС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от -10 до +80</w:t>
            </w:r>
          </w:p>
        </w:tc>
      </w:tr>
      <w:tr>
        <w:trPr>
          <w:trHeight w:val="254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1.11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Утечка через уплотнение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л/ч, не более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3,0 или 0,03 (т)</w:t>
            </w:r>
          </w:p>
        </w:tc>
      </w:tr>
      <w:tr>
        <w:trPr>
          <w:trHeight w:val="25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</w:rPr>
              <w:t>2.</w:t>
            </w:r>
          </w:p>
        </w:tc>
        <w:tc>
          <w:tcPr>
            <w:tcW w:w="9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</w:rPr>
              <w:t>Требования к электрооборудованию (электродвигателю)</w:t>
            </w:r>
          </w:p>
        </w:tc>
      </w:tr>
      <w:tr>
        <w:trPr>
          <w:trHeight w:val="317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2.1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Мощность потребляемая насосом (макс.)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кВт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98</w:t>
            </w:r>
          </w:p>
        </w:tc>
      </w:tr>
      <w:tr>
        <w:trPr>
          <w:trHeight w:val="317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2.2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Мощность двигателя, не менее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кВт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110</w:t>
            </w:r>
          </w:p>
        </w:tc>
      </w:tr>
      <w:tr>
        <w:trPr>
          <w:trHeight w:val="307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2.3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Скорость вращения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об/мин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1500</w:t>
            </w:r>
          </w:p>
        </w:tc>
      </w:tr>
      <w:tr>
        <w:trPr>
          <w:trHeight w:val="245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2.4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Напряжение сети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380</w:t>
            </w:r>
          </w:p>
        </w:tc>
      </w:tr>
      <w:tr>
        <w:trPr>
          <w:trHeight w:val="24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2.5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Частота тока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Гц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50</w:t>
            </w:r>
          </w:p>
        </w:tc>
      </w:tr>
      <w:tr>
        <w:trPr>
          <w:trHeight w:val="24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2.6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КПД двигателя при полной нагрузке, не менее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%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85</w:t>
            </w:r>
          </w:p>
        </w:tc>
      </w:tr>
      <w:tr>
        <w:trPr>
          <w:trHeight w:val="24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2.7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Класс защиты двигателя, не ниже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IP 21</w:t>
            </w:r>
          </w:p>
        </w:tc>
      </w:tr>
      <w:tr>
        <w:trPr>
          <w:trHeight w:val="24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2.8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Класс защиты коробки выводов, не ниже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IP 55</w:t>
            </w:r>
          </w:p>
        </w:tc>
      </w:tr>
      <w:tr>
        <w:trPr>
          <w:trHeight w:val="259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</w:rPr>
              <w:t>3.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b/>
                <w:b/>
                <w:color w:val="000000" w:themeColor="text1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</w:rPr>
              <w:t>Требования к комплекту поставки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</w:tr>
      <w:tr>
        <w:trPr>
          <w:trHeight w:val="254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3.1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Насос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</w:rPr>
              <w:t>3.2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Двигатель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</w:rPr>
              <w:t>3.3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Муфта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</w:rPr>
              <w:t>3.4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Паспорт на оборудование, включающий все технические данные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Шт.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</w:rPr>
              <w:t>3.5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Инструкция эксплуатации на русском языке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Шт.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</w:rPr>
              <w:t>3.6</w:t>
            </w:r>
          </w:p>
        </w:tc>
        <w:tc>
          <w:tcPr>
            <w:tcW w:w="4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Месяцы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24</w:t>
            </w:r>
          </w:p>
        </w:tc>
      </w:tr>
    </w:tbl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ind w:left="15" w:hanging="14"/>
        <w:jc w:val="left"/>
        <w:rPr>
          <w:rFonts w:ascii="Arial" w:hAnsi="Arial" w:cs="Arial"/>
          <w:bCs/>
          <w:color w:val="000000" w:themeColor="text1"/>
          <w:spacing w:val="10"/>
          <w:sz w:val="16"/>
          <w:szCs w:val="16"/>
        </w:rPr>
      </w:pPr>
      <w:r>
        <w:rPr>
          <w:rFonts w:cs="Arial" w:ascii="Arial" w:hAnsi="Arial"/>
          <w:bCs/>
          <w:color w:val="000000" w:themeColor="text1"/>
          <w:spacing w:val="10"/>
          <w:sz w:val="16"/>
          <w:szCs w:val="16"/>
        </w:rPr>
        <w:tab/>
      </w:r>
    </w:p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jc w:val="left"/>
        <w:rPr>
          <w:rFonts w:ascii="Arial" w:hAnsi="Arial" w:cs="Arial"/>
          <w:bCs/>
          <w:color w:val="000000" w:themeColor="text1"/>
          <w:spacing w:val="10"/>
          <w:sz w:val="16"/>
          <w:szCs w:val="16"/>
        </w:rPr>
      </w:pPr>
      <w:r>
        <w:rPr>
          <w:rFonts w:cs="Arial" w:ascii="Arial" w:hAnsi="Arial"/>
          <w:bCs/>
          <w:color w:val="000000" w:themeColor="text1"/>
          <w:spacing w:val="10"/>
          <w:sz w:val="16"/>
          <w:szCs w:val="16"/>
        </w:rPr>
      </w:r>
    </w:p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ind w:left="15" w:hanging="14"/>
        <w:jc w:val="left"/>
        <w:rPr>
          <w:rFonts w:ascii="Arial" w:hAnsi="Arial" w:cs="Arial"/>
          <w:bCs/>
          <w:color w:val="000000" w:themeColor="text1"/>
          <w:spacing w:val="10"/>
          <w:sz w:val="16"/>
          <w:szCs w:val="16"/>
        </w:rPr>
      </w:pPr>
      <w:r>
        <w:rPr>
          <w:rFonts w:cs="Arial" w:ascii="Arial" w:hAnsi="Arial"/>
          <w:bCs/>
          <w:color w:val="000000" w:themeColor="text1"/>
          <w:spacing w:val="10"/>
          <w:sz w:val="16"/>
          <w:szCs w:val="16"/>
        </w:rPr>
      </w:r>
    </w:p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</w:rPr>
      </w:pPr>
      <w:r>
        <w:rPr>
          <w:rFonts w:cs="Arial" w:ascii="Arial" w:hAnsi="Arial"/>
          <w:color w:val="538135" w:themeColor="accent6" w:themeShade="bf"/>
          <w:sz w:val="16"/>
          <w:szCs w:val="16"/>
        </w:rPr>
        <w:tab/>
        <w:tab/>
      </w:r>
    </w:p>
    <w:tbl>
      <w:tblPr>
        <w:tblW w:w="999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39"/>
        <w:gridCol w:w="7753"/>
      </w:tblGrid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ФИО Ответственного: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highlight w:val="white"/>
              </w:rPr>
              <w:t>А.С. Климасов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Должность: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highlight w:val="white"/>
              </w:rPr>
              <w:t>Начальник участка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Телефон / Факс: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Электронный адрес: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eastAsia="Calibri" w:cs="Times New Roman"/>
                <w:color w:val="00000A"/>
                <w:sz w:val="20"/>
                <w:szCs w:val="20"/>
                <w:highlight w:val="white"/>
              </w:rPr>
            </w:pPr>
            <w:r>
              <w:rPr>
                <w:rFonts w:eastAsia="Calibri" w:cs="Times New Roman" w:ascii="Times New Roman" w:hAnsi="Times New Roman"/>
                <w:color w:val="00000A"/>
                <w:sz w:val="20"/>
                <w:szCs w:val="20"/>
                <w:highlight w:val="white"/>
              </w:rPr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Подпись: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eastAsia="Calibri" w:cs="Times New Roman"/>
                <w:color w:val="00000A"/>
                <w:sz w:val="20"/>
                <w:szCs w:val="20"/>
                <w:highlight w:val="white"/>
              </w:rPr>
            </w:pPr>
            <w:r>
              <w:rPr>
                <w:rFonts w:eastAsia="Calibri" w:cs="Times New Roman" w:ascii="Times New Roman" w:hAnsi="Times New Roman"/>
                <w:color w:val="00000A"/>
                <w:sz w:val="20"/>
                <w:szCs w:val="20"/>
                <w:highlight w:val="white"/>
              </w:rPr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Начальник ЦКНС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</w:rPr>
              <w:t>Д.А.Шеплев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Подпись: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bookmarkStart w:id="0" w:name="_GoBack"/>
      <w:bookmarkStart w:id="1" w:name="_GoBack"/>
      <w:bookmarkEnd w:id="1"/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drawing>
          <wp:inline distT="0" distB="0" distL="0" distR="0">
            <wp:extent cx="1739900" cy="1022350"/>
            <wp:effectExtent l="0" t="0" r="0" b="0"/>
            <wp:docPr id="1" name="Изображение2" descr="лого вер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лого верх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02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Приложение №1 к опросному листу №</w:t>
      </w:r>
    </w:p>
    <w:p>
      <w:pPr>
        <w:pStyle w:val="Normal"/>
        <w:rPr/>
      </w:pPr>
      <w:r>
        <w:rPr>
          <w:rFonts w:ascii="Times New Roman" w:hAnsi="Times New Roman"/>
        </w:rPr>
        <w:tab/>
        <w:tab/>
        <w:t>«</w:t>
      </w:r>
      <w:r>
        <w:rPr>
          <w:rFonts w:cs="Times New Roman" w:ascii="Times New Roman" w:hAnsi="Times New Roman"/>
          <w:b/>
          <w:bCs/>
          <w:sz w:val="20"/>
          <w:szCs w:val="20"/>
          <w:u w:val="single"/>
        </w:rPr>
        <w:t>Агрегат насосный СМ200-150-400/4 400м3/ч 110кВт ОЛ ГОСТ 22247-96</w:t>
      </w:r>
      <w:r>
        <w:rPr>
          <w:rFonts w:cs="Times New Roman" w:ascii="Times New Roman" w:hAnsi="Times New Roman"/>
          <w:b/>
          <w:bCs/>
        </w:rPr>
        <w:t>»</w:t>
      </w:r>
    </w:p>
    <w:p>
      <w:pPr>
        <w:pStyle w:val="Normal"/>
        <w:rPr/>
      </w:pPr>
      <w:r>
        <w:rPr/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108585</wp:posOffset>
            </wp:positionH>
            <wp:positionV relativeFrom="paragraph">
              <wp:posOffset>136525</wp:posOffset>
            </wp:positionV>
            <wp:extent cx="6477000" cy="4617085"/>
            <wp:effectExtent l="0" t="0" r="0" b="0"/>
            <wp:wrapSquare wrapText="largest"/>
            <wp:docPr id="2" name="Изображение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3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617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rFonts w:ascii="Times New Roman" w:hAnsi="Times New Roman"/>
        </w:rPr>
        <w:tab/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/>
      </w:pPr>
      <w:r>
        <w:rPr>
          <w:rFonts w:ascii="Times New Roman" w:hAnsi="Times New Roman"/>
        </w:rPr>
        <w:tab/>
        <w:t>Начальник участка №1 ЦКНС __________________ А.С. Климасов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975" w:right="731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 Unicode MS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Unicode MS" w:hAnsi="Arial Unicode MS" w:eastAsia="Arial Unicode MS" w:cs="Arial Unicode MS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Интернет-ссылка"/>
    <w:basedOn w:val="DefaultParagraphFont"/>
    <w:rPr>
      <w:color w:val="000080"/>
      <w:u w:val="single"/>
    </w:rPr>
  </w:style>
  <w:style w:type="character" w:styleId="Bodytext" w:customStyle="1">
    <w:name w:val="Body text_"/>
    <w:basedOn w:val="DefaultParagraphFont"/>
    <w:link w:val="1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18"/>
      <w:szCs w:val="18"/>
    </w:rPr>
  </w:style>
  <w:style w:type="character" w:styleId="Bodytext2" w:customStyle="1">
    <w:name w:val="Body text (2)_"/>
    <w:basedOn w:val="DefaultParagraphFont"/>
    <w:link w:val="Bodytext2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0"/>
      <w:szCs w:val="20"/>
    </w:rPr>
  </w:style>
  <w:style w:type="character" w:styleId="Bodytext3" w:customStyle="1">
    <w:name w:val="Body text (3)_"/>
    <w:basedOn w:val="DefaultParagraphFont"/>
    <w:link w:val="Bodytext3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18"/>
      <w:szCs w:val="18"/>
    </w:rPr>
  </w:style>
  <w:style w:type="character" w:styleId="Bodytext6" w:customStyle="1">
    <w:name w:val="Body text (6)_"/>
    <w:basedOn w:val="DefaultParagraphFont"/>
    <w:link w:val="Bodytext6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2"/>
      <w:szCs w:val="22"/>
    </w:rPr>
  </w:style>
  <w:style w:type="character" w:styleId="Bodytext4" w:customStyle="1">
    <w:name w:val="Body text (4)_"/>
    <w:basedOn w:val="DefaultParagraphFont"/>
    <w:link w:val="Bodytext4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2"/>
      <w:szCs w:val="22"/>
    </w:rPr>
  </w:style>
  <w:style w:type="character" w:styleId="Bodytext495ptSpacing0pt" w:customStyle="1">
    <w:name w:val="Body text (4) + 9.5 pt;Spacing 0 pt"/>
    <w:basedOn w:val="Bodytext4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19"/>
      <w:szCs w:val="19"/>
    </w:rPr>
  </w:style>
  <w:style w:type="character" w:styleId="Style15" w:customStyle="1">
    <w:name w:val="Текст сноски Знак"/>
    <w:basedOn w:val="DefaultParagraphFont"/>
    <w:uiPriority w:val="99"/>
    <w:semiHidden/>
    <w:qFormat/>
    <w:rsid w:val="00a37c36"/>
    <w:rPr>
      <w:color w:val="000000"/>
      <w:szCs w:val="20"/>
    </w:rPr>
  </w:style>
  <w:style w:type="character" w:styleId="Style16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a37c36"/>
    <w:rPr>
      <w:vertAlign w:val="superscript"/>
    </w:rPr>
  </w:style>
  <w:style w:type="character" w:styleId="Style17" w:customStyle="1">
    <w:name w:val="Текст выноски Знак"/>
    <w:basedOn w:val="DefaultParagraphFont"/>
    <w:link w:val="ab"/>
    <w:uiPriority w:val="99"/>
    <w:semiHidden/>
    <w:qFormat/>
    <w:rsid w:val="001c3dde"/>
    <w:rPr>
      <w:rFonts w:ascii="Tahoma" w:hAnsi="Tahoma" w:cs="Tahoma"/>
      <w:color w:val="000000"/>
      <w:sz w:val="16"/>
      <w:szCs w:val="16"/>
    </w:rPr>
  </w:style>
  <w:style w:type="paragraph" w:styleId="Style18" w:customStyle="1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Ari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1" w:customStyle="1">
    <w:name w:val="Основной текст1"/>
    <w:basedOn w:val="Normal"/>
    <w:link w:val="Bodytext"/>
    <w:qFormat/>
    <w:pPr>
      <w:shd w:val="clear" w:color="auto" w:fill="FFFFFF"/>
      <w:spacing w:lineRule="exact" w:line="226"/>
      <w:jc w:val="both"/>
    </w:pPr>
    <w:rPr>
      <w:rFonts w:ascii="Tahoma" w:hAnsi="Tahoma" w:eastAsia="Tahoma" w:cs="Tahoma"/>
      <w:sz w:val="18"/>
      <w:szCs w:val="18"/>
    </w:rPr>
  </w:style>
  <w:style w:type="paragraph" w:styleId="Bodytext21" w:customStyle="1">
    <w:name w:val="Body text (2)"/>
    <w:basedOn w:val="Normal"/>
    <w:link w:val="Bodytext2"/>
    <w:qFormat/>
    <w:pPr>
      <w:shd w:val="clear" w:color="auto" w:fill="FFFFFF"/>
    </w:pPr>
    <w:rPr>
      <w:rFonts w:ascii="Times New Roman" w:hAnsi="Times New Roman" w:eastAsia="Times New Roman" w:cs="Times New Roman"/>
      <w:sz w:val="20"/>
      <w:szCs w:val="20"/>
    </w:rPr>
  </w:style>
  <w:style w:type="paragraph" w:styleId="Bodytext31" w:customStyle="1">
    <w:name w:val="Body text (3)"/>
    <w:basedOn w:val="Normal"/>
    <w:link w:val="Bodytext3"/>
    <w:qFormat/>
    <w:pPr>
      <w:shd w:val="clear" w:color="auto" w:fill="FFFFFF"/>
      <w:jc w:val="right"/>
    </w:pPr>
    <w:rPr>
      <w:rFonts w:ascii="Tahoma" w:hAnsi="Tahoma" w:eastAsia="Tahoma" w:cs="Tahoma"/>
      <w:b/>
      <w:bCs/>
      <w:spacing w:val="10"/>
      <w:sz w:val="18"/>
      <w:szCs w:val="18"/>
    </w:rPr>
  </w:style>
  <w:style w:type="paragraph" w:styleId="Bodytext61" w:customStyle="1">
    <w:name w:val="Body text (6)"/>
    <w:basedOn w:val="Normal"/>
    <w:link w:val="Bodytext6"/>
    <w:qFormat/>
    <w:pPr>
      <w:shd w:val="clear" w:color="auto" w:fill="FFFFFF"/>
      <w:jc w:val="both"/>
    </w:pPr>
    <w:rPr>
      <w:rFonts w:ascii="Tahoma" w:hAnsi="Tahoma" w:eastAsia="Tahoma" w:cs="Tahoma"/>
      <w:spacing w:val="10"/>
      <w:sz w:val="22"/>
      <w:szCs w:val="22"/>
    </w:rPr>
  </w:style>
  <w:style w:type="paragraph" w:styleId="Bodytext41" w:customStyle="1">
    <w:name w:val="Body text (4)"/>
    <w:basedOn w:val="Normal"/>
    <w:link w:val="Bodytext4"/>
    <w:qFormat/>
    <w:pPr>
      <w:shd w:val="clear" w:color="auto" w:fill="FFFFFF"/>
      <w:jc w:val="both"/>
    </w:pPr>
    <w:rPr>
      <w:rFonts w:ascii="Tahoma" w:hAnsi="Tahoma" w:eastAsia="Tahoma" w:cs="Tahoma"/>
      <w:spacing w:val="10"/>
      <w:sz w:val="22"/>
      <w:szCs w:val="22"/>
    </w:rPr>
  </w:style>
  <w:style w:type="paragraph" w:styleId="Style23">
    <w:name w:val="Footnote Text"/>
    <w:basedOn w:val="Normal"/>
    <w:uiPriority w:val="99"/>
    <w:semiHidden/>
    <w:unhideWhenUsed/>
    <w:rsid w:val="00a37c36"/>
    <w:pPr/>
    <w:rPr>
      <w:sz w:val="20"/>
      <w:szCs w:val="20"/>
    </w:rPr>
  </w:style>
  <w:style w:type="paragraph" w:styleId="BalloonText">
    <w:name w:val="Balloon Text"/>
    <w:basedOn w:val="Normal"/>
    <w:link w:val="ac"/>
    <w:uiPriority w:val="99"/>
    <w:semiHidden/>
    <w:unhideWhenUsed/>
    <w:qFormat/>
    <w:rsid w:val="001c3dde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E159D-8CA2-4CF7-A89E-DA619693D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Application>LibreOffice/7.2.1.2$Windows_X86_64 LibreOffice_project/87b77fad49947c1441b67c559c339af8f3517e22</Application>
  <AppVersion>15.0000</AppVersion>
  <Pages>2</Pages>
  <Words>288</Words>
  <Characters>1623</Characters>
  <CharactersWithSpaces>1789</CharactersWithSpaces>
  <Paragraphs>131</Paragraphs>
  <Company>ОАО "РКС"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2023-09-21T11:23:00Z</dcterms:created>
  <dc:creator>Моисеев Андрей Владимирович</dc:creator>
  <dc:description/>
  <dc:language>ru-RU</dc:language>
  <cp:lastModifiedBy/>
  <cp:lastPrinted>2024-01-30T09:50:32Z</cp:lastPrinted>
  <dcterms:modified xsi:type="dcterms:W3CDTF">2024-01-30T09:51:01Z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